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QUESTIONS: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1. Ransom Attack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You are the information security officer in a small company that sells products to the public.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Your phone has been ringing all morning. Customers cannot access your website. Your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research reveals that there is a bigger problem. Your customer, supplier and inventory data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have all been encrypted, and you don’t have the key. The boss got an email demanding a</w:t>
      </w:r>
    </w:p>
    <w:p w:rsid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ransom to get the encryption key and to restore your website. What should you do? Why?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2. Bring Your Own Device (BYOD) and Acceptable Use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BYOD means that devices employees own are being used for work. Discuss how an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 xml:space="preserve">organization can/should manage the use of personal devices. What are the most </w:t>
      </w:r>
      <w:proofErr w:type="gramStart"/>
      <w:r w:rsidRPr="003D6AD4">
        <w:rPr>
          <w:rFonts w:ascii="Times New Roman" w:hAnsi="Times New Roman" w:cs="Times New Roman"/>
          <w:sz w:val="24"/>
          <w:szCs w:val="24"/>
        </w:rPr>
        <w:t>important</w:t>
      </w:r>
      <w:proofErr w:type="gramEnd"/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restrictions the organization can impose on work use? On personal use? Why are these limits</w:t>
      </w:r>
    </w:p>
    <w:p w:rsid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important? How can they be established and enforced?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3. Computer Fraud and Abuse Act (CFAA)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This key cybersecurity law makes it a federal crime to intentionally access a computer without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authorization or by exceeding authorized access. Explain the issue(s) presented by the CFAA</w:t>
      </w:r>
    </w:p>
    <w:p w:rsid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term, “authorization,” using recent example(s), and how it could be improved/corrected.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4. The Privacy Act and Data Brokers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The Privacy Act controls the federal government protection of certain data in its systems of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records. Explain how or if that Act applies to data the government accesses from commercial</w:t>
      </w:r>
    </w:p>
    <w:p w:rsid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6AD4">
        <w:rPr>
          <w:rFonts w:ascii="Times New Roman" w:hAnsi="Times New Roman" w:cs="Times New Roman"/>
          <w:sz w:val="24"/>
          <w:szCs w:val="24"/>
        </w:rPr>
        <w:t>databrokers</w:t>
      </w:r>
      <w:proofErr w:type="spellEnd"/>
      <w:r w:rsidRPr="003D6AD4">
        <w:rPr>
          <w:rFonts w:ascii="Times New Roman" w:hAnsi="Times New Roman" w:cs="Times New Roman"/>
          <w:sz w:val="24"/>
          <w:szCs w:val="24"/>
        </w:rPr>
        <w:t>.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5. Life Style Surveillance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Digitization, technology and applications permit us to monitor our physical activity and health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statistics. Employers are increasingly interested in influencing or controlling the non-work and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non-duty hour activities of their employees. Describe the potential benefits to be gained from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lastRenderedPageBreak/>
        <w:t>employers’ collecting/using employee non-duty hour lifestyle/health data. For example, do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employees exercise regularly? Do they smoke? Document one example of an employer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collecting or accessing information about employee non-duty, health-related activities. Identify</w:t>
      </w:r>
    </w:p>
    <w:p w:rsidR="003D6AD4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and explain legal and ethical challenges to the practice of monitoring employee off-duty lifestyle</w:t>
      </w:r>
    </w:p>
    <w:p w:rsidR="00316A07" w:rsidRPr="003D6AD4" w:rsidRDefault="003D6AD4" w:rsidP="003D6AD4">
      <w:pPr>
        <w:rPr>
          <w:rFonts w:ascii="Times New Roman" w:hAnsi="Times New Roman" w:cs="Times New Roman"/>
          <w:sz w:val="24"/>
          <w:szCs w:val="24"/>
        </w:rPr>
      </w:pPr>
      <w:r w:rsidRPr="003D6AD4">
        <w:rPr>
          <w:rFonts w:ascii="Times New Roman" w:hAnsi="Times New Roman" w:cs="Times New Roman"/>
          <w:sz w:val="24"/>
          <w:szCs w:val="24"/>
        </w:rPr>
        <w:t>(for example, exercise and eating) activities. This goes beyond workplace wellness programs.</w:t>
      </w:r>
    </w:p>
    <w:sectPr w:rsidR="00316A07" w:rsidRPr="003D6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AD4"/>
    <w:rsid w:val="003D6AD4"/>
    <w:rsid w:val="0074136A"/>
    <w:rsid w:val="00D9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17F9"/>
  <w15:chartTrackingRefBased/>
  <w15:docId w15:val="{700000E9-0A9E-422B-B5AE-F1207DE71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Briana Croal</dc:creator>
  <cp:keywords/>
  <dc:description/>
  <cp:lastModifiedBy>Briana Croal</cp:lastModifiedBy>
  <cp:revision>1</cp:revision>
  <dcterms:created xsi:type="dcterms:W3CDTF">2019-04-23T02:20:00Z</dcterms:created>
  <dcterms:modified xsi:type="dcterms:W3CDTF">2019-04-23T02:21:00Z</dcterms:modified>
</cp:coreProperties>
</file>